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D7B4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《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23"/>
          <w:sz w:val="44"/>
          <w:szCs w:val="44"/>
          <w:shd w:val="clear" w:fill="FFFFFF"/>
          <w:lang w:eastAsia="zh-CN"/>
        </w:rPr>
        <w:t>涟水县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23"/>
          <w:sz w:val="44"/>
          <w:szCs w:val="44"/>
          <w:shd w:val="clear" w:fill="FFFFFF"/>
        </w:rPr>
        <w:t>人民政府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23"/>
          <w:sz w:val="44"/>
          <w:szCs w:val="44"/>
          <w:shd w:val="clear" w:fill="FFFFFF"/>
          <w:lang w:eastAsia="zh-CN"/>
        </w:rPr>
        <w:t>关于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23"/>
          <w:sz w:val="44"/>
          <w:szCs w:val="44"/>
          <w:shd w:val="clear" w:fill="FFFFFF"/>
        </w:rPr>
        <w:t>禁止露天烧烤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23"/>
          <w:sz w:val="44"/>
          <w:szCs w:val="44"/>
          <w:shd w:val="clear" w:fill="FFFFFF"/>
          <w:lang w:eastAsia="zh-CN"/>
        </w:rPr>
        <w:t>食品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23"/>
          <w:sz w:val="44"/>
          <w:szCs w:val="44"/>
          <w:shd w:val="clear" w:fill="FFFFFF"/>
        </w:rPr>
        <w:t>区域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23"/>
          <w:sz w:val="44"/>
          <w:szCs w:val="44"/>
          <w:shd w:val="clear" w:fill="FFFFFF"/>
          <w:lang w:eastAsia="zh-CN"/>
        </w:rPr>
        <w:t>和时段</w:t>
      </w: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-23"/>
          <w:sz w:val="44"/>
          <w:szCs w:val="44"/>
          <w:shd w:val="clear" w:fill="FFFFFF"/>
        </w:rPr>
        <w:t>的通告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lang w:eastAsia="zh-CN"/>
        </w:rPr>
        <w:t>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</w:rPr>
        <w:t>的起草说明</w:t>
      </w:r>
    </w:p>
    <w:p w14:paraId="02A129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79" w:lineRule="exact"/>
        <w:ind w:left="0"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32"/>
          <w:szCs w:val="32"/>
        </w:rPr>
      </w:pPr>
      <w:bookmarkStart w:id="0" w:name="_GoBack"/>
      <w:bookmarkEnd w:id="0"/>
    </w:p>
    <w:p w14:paraId="111746F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left="0" w:right="0" w:firstLine="655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为进一步加强城市管理，强化大气污染防治，改善大气质量，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  <w:t>根据《中华人民共和国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eastAsia="zh-CN"/>
        </w:rPr>
        <w:t>生态环境法典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</w:rPr>
        <w:t>》《江苏省城市市容和环境卫生管理条例》《淮安市市容管理条例》等法律法规</w:t>
      </w:r>
      <w:r>
        <w:rPr>
          <w:rFonts w:hint="eastAsia" w:ascii="方正仿宋_GB2312" w:hAnsi="方正仿宋_GB2312" w:eastAsia="方正仿宋_GB2312" w:cs="方正仿宋_GB2312"/>
          <w:b w:val="0"/>
          <w:bCs w:val="0"/>
          <w:color w:val="000000"/>
          <w:sz w:val="32"/>
          <w:szCs w:val="32"/>
          <w:lang w:eastAsia="zh-CN"/>
        </w:rPr>
        <w:t>规定，结合我县实际，我局组织起草了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《涟水县人民政府关于禁止露天烧烤食品区域和时段的通告》（以下简称《通告》）。现将起草情况说明如下：</w:t>
      </w:r>
    </w:p>
    <w:p w14:paraId="359F0F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left="0" w:right="0" w:firstLine="628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pacing w:val="2"/>
        </w:rPr>
        <w:t>一、制定的必要性</w:t>
      </w:r>
    </w:p>
    <w:p w14:paraId="67866D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left="0" w:right="0" w:firstLine="620"/>
        <w:textAlignment w:val="auto"/>
      </w:pPr>
      <w:r>
        <w:rPr>
          <w:rFonts w:hint="eastAsia" w:ascii="方正楷体_GB2312" w:hAnsi="方正楷体_GB2312" w:eastAsia="方正楷体_GB2312" w:cs="方正楷体_GB2312"/>
          <w:b/>
          <w:bCs/>
          <w:spacing w:val="6"/>
          <w:lang w:eastAsia="zh-CN"/>
        </w:rPr>
        <w:t>一是</w:t>
      </w:r>
      <w:r>
        <w:rPr>
          <w:rFonts w:hint="eastAsia" w:ascii="方正楷体_GB2312" w:hAnsi="方正楷体_GB2312" w:eastAsia="方正楷体_GB2312" w:cs="方正楷体_GB2312"/>
          <w:b/>
          <w:bCs/>
          <w:spacing w:val="6"/>
        </w:rPr>
        <w:t>防治大气污染、提高生态</w:t>
      </w:r>
      <w:r>
        <w:rPr>
          <w:rFonts w:hint="eastAsia" w:ascii="方正楷体_GB2312" w:hAnsi="方正楷体_GB2312" w:eastAsia="方正楷体_GB2312" w:cs="方正楷体_GB2312"/>
          <w:b/>
          <w:bCs/>
          <w:spacing w:val="5"/>
        </w:rPr>
        <w:t>环境质量与</w:t>
      </w:r>
      <w:r>
        <w:rPr>
          <w:rFonts w:hint="eastAsia" w:ascii="方正楷体_GB2312" w:hAnsi="方正楷体_GB2312" w:eastAsia="方正楷体_GB2312" w:cs="方正楷体_GB2312"/>
          <w:b/>
          <w:bCs/>
          <w:spacing w:val="9"/>
        </w:rPr>
        <w:t>城市市容和环境卫生水平的需要</w:t>
      </w:r>
      <w:r>
        <w:rPr>
          <w:rFonts w:hint="eastAsia" w:ascii="方正楷体_GB2312" w:hAnsi="方正楷体_GB2312" w:eastAsia="方正楷体_GB2312" w:cs="方正楷体_GB2312"/>
          <w:b/>
          <w:bCs/>
          <w:spacing w:val="9"/>
          <w:lang w:eastAsia="zh-CN"/>
        </w:rPr>
        <w:t>。</w:t>
      </w:r>
      <w:r>
        <w:rPr>
          <w:spacing w:val="8"/>
        </w:rPr>
        <w:t>生态环境质量与城市市容和环境卫生水平直接关系人民群</w:t>
      </w:r>
      <w:r>
        <w:rPr>
          <w:spacing w:val="5"/>
        </w:rPr>
        <w:t>众的生活环境和幸福指数以及城市的秩序和形象，影响城市荣誉和经济社会发展。为提升我</w:t>
      </w:r>
      <w:r>
        <w:rPr>
          <w:rFonts w:hint="eastAsia"/>
          <w:spacing w:val="5"/>
          <w:lang w:eastAsia="zh-CN"/>
        </w:rPr>
        <w:t>县</w:t>
      </w:r>
      <w:r>
        <w:rPr>
          <w:spacing w:val="5"/>
        </w:rPr>
        <w:t>人居环境和市容秩序水平，需要制定禁止露天烧烤</w:t>
      </w:r>
      <w:r>
        <w:rPr>
          <w:rFonts w:hint="eastAsia"/>
          <w:spacing w:val="5"/>
          <w:lang w:eastAsia="zh-CN"/>
        </w:rPr>
        <w:t>食品</w:t>
      </w:r>
      <w:r>
        <w:rPr>
          <w:spacing w:val="5"/>
        </w:rPr>
        <w:t>区域和时段通告，以使大气污染防治和市容环境</w:t>
      </w:r>
      <w:r>
        <w:rPr>
          <w:spacing w:val="6"/>
        </w:rPr>
        <w:t>提升得以落实。</w:t>
      </w:r>
      <w:r>
        <w:rPr>
          <w:rFonts w:hint="eastAsia" w:ascii="方正楷体_GB2312" w:hAnsi="方正楷体_GB2312" w:eastAsia="方正楷体_GB2312" w:cs="方正楷体_GB2312"/>
          <w:b/>
          <w:bCs/>
          <w:spacing w:val="10"/>
          <w:lang w:eastAsia="zh-CN"/>
        </w:rPr>
        <w:t>二是</w:t>
      </w:r>
      <w:r>
        <w:rPr>
          <w:rFonts w:hint="eastAsia" w:ascii="方正楷体_GB2312" w:hAnsi="方正楷体_GB2312" w:eastAsia="方正楷体_GB2312" w:cs="方正楷体_GB2312"/>
          <w:b/>
          <w:bCs/>
          <w:spacing w:val="10"/>
        </w:rPr>
        <w:t>贯彻落实有关法律法规的需要</w:t>
      </w:r>
      <w:r>
        <w:rPr>
          <w:rFonts w:hint="eastAsia" w:ascii="方正楷体_GB2312" w:hAnsi="方正楷体_GB2312" w:eastAsia="方正楷体_GB2312" w:cs="方正楷体_GB2312"/>
          <w:b/>
          <w:bCs/>
          <w:spacing w:val="10"/>
          <w:lang w:eastAsia="zh-CN"/>
        </w:rPr>
        <w:t>。</w:t>
      </w:r>
      <w:r>
        <w:rPr>
          <w:spacing w:val="6"/>
        </w:rPr>
        <w:t>《中华人民共和国</w:t>
      </w:r>
      <w:r>
        <w:rPr>
          <w:rFonts w:hint="eastAsia"/>
          <w:spacing w:val="6"/>
          <w:lang w:eastAsia="zh-CN"/>
        </w:rPr>
        <w:t>生态环境</w:t>
      </w:r>
      <w:r>
        <w:rPr>
          <w:spacing w:val="6"/>
        </w:rPr>
        <w:t>法</w:t>
      </w:r>
      <w:r>
        <w:rPr>
          <w:rFonts w:hint="eastAsia"/>
          <w:spacing w:val="6"/>
          <w:lang w:eastAsia="zh-CN"/>
        </w:rPr>
        <w:t>典</w:t>
      </w:r>
      <w:r>
        <w:rPr>
          <w:spacing w:val="6"/>
        </w:rPr>
        <w:t>》</w:t>
      </w:r>
      <w:r>
        <w:rPr>
          <w:spacing w:val="5"/>
        </w:rPr>
        <w:t>《江苏省城市市容和环境卫生管理条例》《淮安市市容管理条例》等法</w:t>
      </w:r>
      <w:r>
        <w:rPr>
          <w:rFonts w:hint="eastAsia"/>
          <w:spacing w:val="5"/>
          <w:lang w:eastAsia="zh-CN"/>
        </w:rPr>
        <w:t>律法</w:t>
      </w:r>
      <w:r>
        <w:rPr>
          <w:spacing w:val="5"/>
        </w:rPr>
        <w:t>规规定了地方政府制定禁止露天烧烤</w:t>
      </w:r>
      <w:r>
        <w:rPr>
          <w:rFonts w:hint="eastAsia"/>
          <w:spacing w:val="5"/>
          <w:lang w:eastAsia="zh-CN"/>
        </w:rPr>
        <w:t>食品</w:t>
      </w:r>
      <w:r>
        <w:rPr>
          <w:spacing w:val="5"/>
        </w:rPr>
        <w:t>区域和时段的权力和职责，相关区域和时段的划定是上述法律法规贯彻落实的</w:t>
      </w:r>
      <w:r>
        <w:rPr>
          <w:spacing w:val="12"/>
        </w:rPr>
        <w:t>前提</w:t>
      </w:r>
      <w:r>
        <w:rPr>
          <w:rFonts w:hint="eastAsia"/>
          <w:spacing w:val="12"/>
          <w:lang w:eastAsia="zh-CN"/>
        </w:rPr>
        <w:t>，</w:t>
      </w:r>
      <w:r>
        <w:rPr>
          <w:spacing w:val="5"/>
        </w:rPr>
        <w:t>因而需对禁止露天烧</w:t>
      </w:r>
      <w:r>
        <w:rPr>
          <w:spacing w:val="7"/>
        </w:rPr>
        <w:t>烤</w:t>
      </w:r>
      <w:r>
        <w:rPr>
          <w:rFonts w:hint="eastAsia"/>
          <w:spacing w:val="7"/>
          <w:lang w:eastAsia="zh-CN"/>
        </w:rPr>
        <w:t>食品</w:t>
      </w:r>
      <w:r>
        <w:rPr>
          <w:spacing w:val="7"/>
        </w:rPr>
        <w:t>区域和时段予以明确和规范。</w:t>
      </w:r>
      <w:r>
        <w:rPr>
          <w:rFonts w:hint="eastAsia" w:ascii="方正楷体_GB2312" w:hAnsi="方正楷体_GB2312" w:eastAsia="方正楷体_GB2312" w:cs="方正楷体_GB2312"/>
          <w:b/>
          <w:bCs/>
          <w:spacing w:val="7"/>
          <w:lang w:eastAsia="zh-CN"/>
        </w:rPr>
        <w:t>三是</w:t>
      </w:r>
      <w:r>
        <w:rPr>
          <w:rFonts w:hint="eastAsia" w:ascii="方正楷体_GB2312" w:hAnsi="方正楷体_GB2312" w:eastAsia="方正楷体_GB2312" w:cs="方正楷体_GB2312"/>
          <w:b/>
          <w:bCs/>
          <w:spacing w:val="5"/>
        </w:rPr>
        <w:t>改善人居环境和城市管理发展的需要</w:t>
      </w:r>
      <w:r>
        <w:rPr>
          <w:rFonts w:hint="eastAsia" w:ascii="方正楷体_GB2312" w:hAnsi="方正楷体_GB2312" w:eastAsia="方正楷体_GB2312" w:cs="方正楷体_GB2312"/>
          <w:b/>
          <w:bCs/>
          <w:spacing w:val="5"/>
          <w:lang w:eastAsia="zh-CN"/>
        </w:rPr>
        <w:t>。党委、政府</w:t>
      </w:r>
      <w:r>
        <w:rPr>
          <w:spacing w:val="4"/>
        </w:rPr>
        <w:t>高度重视人居环境，致力于加强大气污染防治和市</w:t>
      </w:r>
      <w:r>
        <w:rPr>
          <w:spacing w:val="5"/>
        </w:rPr>
        <w:t>容秩序管理，大力推动污染防治攻坚</w:t>
      </w:r>
      <w:r>
        <w:rPr>
          <w:rFonts w:hint="eastAsia"/>
          <w:spacing w:val="5"/>
          <w:lang w:eastAsia="zh-CN"/>
        </w:rPr>
        <w:t>，</w:t>
      </w:r>
      <w:r>
        <w:rPr>
          <w:spacing w:val="5"/>
        </w:rPr>
        <w:t>明确禁止露天烧烤</w:t>
      </w:r>
      <w:r>
        <w:rPr>
          <w:rFonts w:hint="eastAsia"/>
          <w:spacing w:val="5"/>
          <w:lang w:eastAsia="zh-CN"/>
        </w:rPr>
        <w:t>食品</w:t>
      </w:r>
      <w:r>
        <w:rPr>
          <w:spacing w:val="5"/>
        </w:rPr>
        <w:t>区域和时段是改善人居环境和城市管理发展的需要</w:t>
      </w:r>
      <w:r>
        <w:rPr>
          <w:rFonts w:hint="eastAsia"/>
          <w:spacing w:val="5"/>
          <w:lang w:eastAsia="zh-CN"/>
        </w:rPr>
        <w:t>，</w:t>
      </w:r>
      <w:r>
        <w:rPr>
          <w:spacing w:val="5"/>
        </w:rPr>
        <w:t>对美化城市环境、提升城市品质具有重要意义。</w:t>
      </w:r>
      <w:r>
        <w:rPr>
          <w:rFonts w:hint="eastAsia"/>
          <w:spacing w:val="5"/>
          <w:lang w:eastAsia="zh-CN"/>
        </w:rPr>
        <w:t>若不对禁止露天烧烤食品的区域和时段予以明确和划分，将难以对露天烧烤食品进行管理和处罚。因此，</w:t>
      </w:r>
      <w:r>
        <w:rPr>
          <w:spacing w:val="5"/>
        </w:rPr>
        <w:t>迫切需要对露天烧烤</w:t>
      </w:r>
      <w:r>
        <w:rPr>
          <w:rFonts w:hint="eastAsia"/>
          <w:spacing w:val="5"/>
          <w:lang w:eastAsia="zh-CN"/>
        </w:rPr>
        <w:t>食品</w:t>
      </w:r>
      <w:r>
        <w:rPr>
          <w:spacing w:val="5"/>
        </w:rPr>
        <w:t>禁止</w:t>
      </w:r>
      <w:r>
        <w:rPr>
          <w:spacing w:val="7"/>
        </w:rPr>
        <w:t>区域和时段予以明确和规范。</w:t>
      </w:r>
    </w:p>
    <w:p w14:paraId="6501591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left="0" w:right="0" w:firstLine="628" w:firstLineChars="200"/>
        <w:textAlignment w:val="auto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pacing w:val="2"/>
        </w:rPr>
        <w:t>二、制定的可行性</w:t>
      </w:r>
    </w:p>
    <w:p w14:paraId="3503F19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left="0" w:right="0" w:firstLine="604"/>
        <w:jc w:val="both"/>
        <w:textAlignment w:val="auto"/>
        <w:rPr>
          <w:rFonts w:hint="default" w:eastAsia="方正仿宋_GBK"/>
          <w:lang w:val="en-US" w:eastAsia="zh-CN"/>
        </w:rPr>
      </w:pPr>
      <w:r>
        <w:rPr>
          <w:spacing w:val="6"/>
        </w:rPr>
        <w:t>《中华人民共和国</w:t>
      </w:r>
      <w:r>
        <w:rPr>
          <w:rFonts w:hint="eastAsia"/>
          <w:spacing w:val="6"/>
          <w:lang w:eastAsia="zh-CN"/>
        </w:rPr>
        <w:t>生态环境法典</w:t>
      </w:r>
      <w:r>
        <w:rPr>
          <w:spacing w:val="6"/>
        </w:rPr>
        <w:t>》</w:t>
      </w:r>
      <w:r>
        <w:rPr>
          <w:spacing w:val="5"/>
        </w:rPr>
        <w:t>《江苏省城市市容和环境卫生管理条例》《淮安市市容管</w:t>
      </w:r>
      <w:r>
        <w:rPr>
          <w:spacing w:val="7"/>
        </w:rPr>
        <w:t>理条例》等法规，为我</w:t>
      </w:r>
      <w:r>
        <w:rPr>
          <w:rFonts w:hint="eastAsia"/>
          <w:spacing w:val="7"/>
          <w:lang w:eastAsia="zh-CN"/>
        </w:rPr>
        <w:t>县</w:t>
      </w:r>
      <w:r>
        <w:rPr>
          <w:spacing w:val="7"/>
        </w:rPr>
        <w:t>制定完善《通告》提供了上位法支撑，</w:t>
      </w:r>
      <w:r>
        <w:rPr>
          <w:rFonts w:hint="eastAsia"/>
          <w:spacing w:val="7"/>
          <w:lang w:eastAsia="zh-CN"/>
        </w:rPr>
        <w:t>且我县周边县区</w:t>
      </w:r>
      <w:r>
        <w:rPr>
          <w:spacing w:val="5"/>
        </w:rPr>
        <w:t>对露天烧烤</w:t>
      </w:r>
      <w:r>
        <w:rPr>
          <w:rFonts w:hint="eastAsia"/>
          <w:spacing w:val="5"/>
          <w:lang w:eastAsia="zh-CN"/>
        </w:rPr>
        <w:t>食品</w:t>
      </w:r>
      <w:r>
        <w:rPr>
          <w:spacing w:val="5"/>
        </w:rPr>
        <w:t>管理的实践和相关规范性文件也为</w:t>
      </w:r>
      <w:r>
        <w:rPr>
          <w:rFonts w:hint="eastAsia"/>
          <w:spacing w:val="5"/>
          <w:lang w:eastAsia="zh-CN"/>
        </w:rPr>
        <w:t>我县</w:t>
      </w:r>
      <w:r>
        <w:rPr>
          <w:spacing w:val="5"/>
        </w:rPr>
        <w:t>制定《通告》提供了参考和借鉴。同时，</w:t>
      </w:r>
      <w:r>
        <w:rPr>
          <w:rFonts w:hint="eastAsia"/>
          <w:spacing w:val="5"/>
          <w:lang w:eastAsia="zh-CN"/>
        </w:rPr>
        <w:t>县有</w:t>
      </w:r>
      <w:r>
        <w:rPr>
          <w:spacing w:val="5"/>
        </w:rPr>
        <w:t>关部门</w:t>
      </w:r>
      <w:r>
        <w:rPr>
          <w:rFonts w:hint="eastAsia"/>
          <w:spacing w:val="5"/>
          <w:lang w:eastAsia="zh-CN"/>
        </w:rPr>
        <w:t>和单位</w:t>
      </w:r>
      <w:r>
        <w:rPr>
          <w:spacing w:val="5"/>
        </w:rPr>
        <w:t>也在管理工作中积累了</w:t>
      </w:r>
      <w:r>
        <w:rPr>
          <w:rFonts w:hint="eastAsia"/>
          <w:spacing w:val="5"/>
          <w:lang w:eastAsia="zh-CN"/>
        </w:rPr>
        <w:t>丰富</w:t>
      </w:r>
      <w:r>
        <w:rPr>
          <w:spacing w:val="5"/>
        </w:rPr>
        <w:t>的管理</w:t>
      </w:r>
      <w:r>
        <w:rPr>
          <w:rFonts w:hint="eastAsia"/>
          <w:spacing w:val="5"/>
          <w:lang w:eastAsia="zh-CN"/>
        </w:rPr>
        <w:t>经验</w:t>
      </w:r>
      <w:r>
        <w:rPr>
          <w:spacing w:val="5"/>
        </w:rPr>
        <w:t>。</w:t>
      </w:r>
      <w:r>
        <w:rPr>
          <w:rFonts w:hint="eastAsia"/>
          <w:spacing w:val="5"/>
          <w:lang w:eastAsia="zh-CN"/>
        </w:rPr>
        <w:t>加之，</w:t>
      </w:r>
      <w:r>
        <w:rPr>
          <w:spacing w:val="5"/>
        </w:rPr>
        <w:t>我</w:t>
      </w:r>
      <w:r>
        <w:rPr>
          <w:rFonts w:hint="eastAsia"/>
          <w:spacing w:val="5"/>
          <w:lang w:eastAsia="zh-CN"/>
        </w:rPr>
        <w:t>县多年以来对露天烧烤食品的管理</w:t>
      </w:r>
      <w:r>
        <w:rPr>
          <w:spacing w:val="8"/>
        </w:rPr>
        <w:t>实践，为管理和规范露天烧烤</w:t>
      </w:r>
      <w:r>
        <w:rPr>
          <w:rFonts w:hint="eastAsia"/>
          <w:spacing w:val="8"/>
          <w:lang w:eastAsia="zh-CN"/>
        </w:rPr>
        <w:t>食品</w:t>
      </w:r>
      <w:r>
        <w:rPr>
          <w:spacing w:val="8"/>
        </w:rPr>
        <w:t>打下了坚实的基础。</w:t>
      </w:r>
    </w:p>
    <w:p w14:paraId="7A8280E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4" w:firstLineChars="200"/>
        <w:textAlignment w:val="auto"/>
        <w:rPr>
          <w:rFonts w:hint="eastAsia" w:ascii="黑体" w:hAnsi="黑体" w:eastAsia="黑体" w:cs="黑体"/>
          <w:spacing w:val="6"/>
          <w:lang w:eastAsia="zh-CN"/>
        </w:rPr>
      </w:pPr>
      <w:r>
        <w:rPr>
          <w:rFonts w:hint="eastAsia" w:ascii="黑体" w:hAnsi="黑体" w:eastAsia="黑体" w:cs="黑体"/>
          <w:spacing w:val="6"/>
          <w:lang w:eastAsia="zh-CN"/>
        </w:rPr>
        <w:t>三、制定的依据</w:t>
      </w:r>
    </w:p>
    <w:p w14:paraId="509ACF7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4" w:firstLineChars="200"/>
        <w:textAlignment w:val="auto"/>
        <w:rPr>
          <w:rFonts w:hint="eastAsia"/>
          <w:spacing w:val="6"/>
          <w:lang w:val="en-US" w:eastAsia="zh-CN"/>
        </w:rPr>
      </w:pPr>
      <w:r>
        <w:rPr>
          <w:rFonts w:hint="eastAsia"/>
          <w:spacing w:val="6"/>
          <w:lang w:val="en-US" w:eastAsia="zh-CN"/>
        </w:rPr>
        <w:t>1.《中华人民共和国生态环境法典》；</w:t>
      </w:r>
    </w:p>
    <w:p w14:paraId="128ACD4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4" w:firstLineChars="200"/>
        <w:textAlignment w:val="auto"/>
        <w:rPr>
          <w:rFonts w:hint="eastAsia"/>
          <w:spacing w:val="6"/>
          <w:lang w:val="en-US" w:eastAsia="zh-CN"/>
        </w:rPr>
      </w:pPr>
      <w:r>
        <w:rPr>
          <w:rFonts w:hint="eastAsia"/>
          <w:spacing w:val="6"/>
          <w:lang w:val="en-US" w:eastAsia="zh-CN"/>
        </w:rPr>
        <w:t>2.《江苏省城市市容和环境卫生管理条例》；</w:t>
      </w:r>
    </w:p>
    <w:p w14:paraId="0BBB8E6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4" w:firstLineChars="200"/>
        <w:textAlignment w:val="auto"/>
        <w:rPr>
          <w:rFonts w:hint="eastAsia"/>
          <w:spacing w:val="6"/>
          <w:lang w:val="en-US" w:eastAsia="zh-CN"/>
        </w:rPr>
      </w:pPr>
      <w:r>
        <w:rPr>
          <w:rFonts w:hint="eastAsia"/>
          <w:spacing w:val="6"/>
          <w:lang w:val="en-US" w:eastAsia="zh-CN"/>
        </w:rPr>
        <w:t>3.《淮安市市容管理条例》；</w:t>
      </w:r>
    </w:p>
    <w:p w14:paraId="2A053AD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4" w:firstLineChars="200"/>
        <w:textAlignment w:val="auto"/>
        <w:rPr>
          <w:rFonts w:hint="eastAsia"/>
          <w:spacing w:val="6"/>
          <w:lang w:val="en-US" w:eastAsia="zh-CN"/>
        </w:rPr>
      </w:pPr>
      <w:r>
        <w:rPr>
          <w:rFonts w:hint="eastAsia"/>
          <w:spacing w:val="6"/>
          <w:lang w:val="en-US" w:eastAsia="zh-CN"/>
        </w:rPr>
        <w:t>4.省住房和城乡建设厅《关于贯彻实施〈江苏省城市市容和环境卫生管理条例〉的通知》（苏建城管〔2023〕57号）；</w:t>
      </w:r>
    </w:p>
    <w:p w14:paraId="2C39C37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4" w:firstLineChars="200"/>
        <w:textAlignment w:val="auto"/>
        <w:rPr>
          <w:rFonts w:hint="eastAsia"/>
          <w:spacing w:val="6"/>
          <w:lang w:val="en-US" w:eastAsia="zh-CN"/>
        </w:rPr>
      </w:pPr>
      <w:r>
        <w:rPr>
          <w:rFonts w:hint="eastAsia"/>
          <w:spacing w:val="6"/>
          <w:lang w:val="en-US" w:eastAsia="zh-CN"/>
        </w:rPr>
        <w:t>5.《淮安市城市管理局关于做好〈江苏省城市市容和环境卫生管理条例〉配套制度完善工作的通知》。</w:t>
      </w:r>
    </w:p>
    <w:p w14:paraId="02EEFE0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4" w:firstLineChars="200"/>
        <w:textAlignment w:val="auto"/>
        <w:rPr>
          <w:rFonts w:hint="eastAsia" w:ascii="黑体" w:hAnsi="黑体" w:eastAsia="黑体" w:cs="黑体"/>
          <w:spacing w:val="6"/>
        </w:rPr>
      </w:pPr>
      <w:r>
        <w:rPr>
          <w:rFonts w:hint="eastAsia" w:ascii="黑体" w:hAnsi="黑体" w:eastAsia="黑体" w:cs="黑体"/>
          <w:spacing w:val="6"/>
          <w:lang w:eastAsia="zh-CN"/>
        </w:rPr>
        <w:t>四、</w:t>
      </w:r>
      <w:r>
        <w:rPr>
          <w:rFonts w:hint="eastAsia" w:ascii="黑体" w:hAnsi="黑体" w:eastAsia="黑体" w:cs="黑体"/>
          <w:spacing w:val="6"/>
        </w:rPr>
        <w:t>制定的过程</w:t>
      </w:r>
    </w:p>
    <w:p w14:paraId="0981300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0" w:firstLineChars="200"/>
        <w:textAlignment w:val="auto"/>
        <w:rPr>
          <w:rFonts w:hint="eastAsia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为确保《江苏省城市市容和环境卫生管理条例》相关配套政策得到有效落实，</w:t>
      </w:r>
      <w:r>
        <w:rPr>
          <w:rFonts w:hint="eastAsia" w:cs="方正仿宋_GBK"/>
          <w:sz w:val="32"/>
          <w:szCs w:val="32"/>
          <w:lang w:val="en-US" w:eastAsia="zh-CN"/>
        </w:rPr>
        <w:t>我局于7月8日形成初稿，并从OA平台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征求全县各</w:t>
      </w:r>
      <w:r>
        <w:rPr>
          <w:rFonts w:hint="eastAsia" w:cs="方正仿宋_GBK"/>
          <w:sz w:val="32"/>
          <w:szCs w:val="32"/>
          <w:lang w:val="en-US" w:eastAsia="zh-CN"/>
        </w:rPr>
        <w:t>相关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部门（单位）意见；</w:t>
      </w:r>
      <w:r>
        <w:rPr>
          <w:rFonts w:hint="eastAsia" w:cs="方正仿宋_GBK"/>
          <w:sz w:val="32"/>
          <w:szCs w:val="32"/>
          <w:lang w:val="en-US" w:eastAsia="zh-CN"/>
        </w:rPr>
        <w:t>8月7日，组织召开评估论证会，并根据专家和参会人员在会上所提出的意见进行修改和完善；8月19日，第二次征求有关部门意见，并对意见进行回复。</w:t>
      </w:r>
    </w:p>
    <w:p w14:paraId="6C2B466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五、主要内容</w:t>
      </w:r>
    </w:p>
    <w:p w14:paraId="6B87B939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《通告》由前言和条文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8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条组成，包括制定目的和依据、禁止区域范围和时段、在禁止区域和时段露天烧烤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食品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及为露天烧烤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食品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提供场地查处、文件施行日期和施行有效期等。</w:t>
      </w:r>
    </w:p>
    <w:p w14:paraId="5F509A30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5AEFD95B">
      <w:pPr>
        <w:spacing w:line="560" w:lineRule="exact"/>
        <w:ind w:firstLine="640" w:firstLineChars="200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84CA874">
      <w:pPr>
        <w:spacing w:line="560" w:lineRule="exact"/>
        <w:ind w:firstLine="4160" w:firstLineChars="13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</w:p>
    <w:p w14:paraId="3D3C2E4C">
      <w:pPr>
        <w:spacing w:line="560" w:lineRule="exact"/>
        <w:ind w:firstLine="4480" w:firstLineChars="1400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涟水县城市管理局</w:t>
      </w:r>
    </w:p>
    <w:p w14:paraId="688B7BB6">
      <w:pPr>
        <w:spacing w:line="560" w:lineRule="exact"/>
        <w:ind w:firstLine="4480" w:firstLineChars="1400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2026年8月31日</w:t>
      </w:r>
    </w:p>
    <w:p w14:paraId="4988EFD9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0" w:firstLineChars="200"/>
        <w:textAlignment w:val="auto"/>
        <w:rPr>
          <w:rFonts w:hint="eastAsia" w:cs="方正仿宋_GBK"/>
          <w:sz w:val="32"/>
          <w:szCs w:val="32"/>
          <w:lang w:val="en-US" w:eastAsia="zh-CN"/>
        </w:rPr>
      </w:pPr>
    </w:p>
    <w:p w14:paraId="5EB21DD6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0" w:firstLineChars="200"/>
        <w:textAlignment w:val="auto"/>
        <w:rPr>
          <w:rFonts w:hint="eastAsia" w:cs="方正仿宋_GBK"/>
          <w:sz w:val="32"/>
          <w:szCs w:val="32"/>
          <w:lang w:val="en-US" w:eastAsia="zh-CN"/>
        </w:rPr>
      </w:pPr>
    </w:p>
    <w:p w14:paraId="16D3BC8C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79" w:lineRule="exact"/>
        <w:ind w:right="0" w:rightChars="0" w:firstLine="640" w:firstLineChars="200"/>
        <w:textAlignment w:val="auto"/>
        <w:rPr>
          <w:rFonts w:hint="default" w:cs="方正仿宋_GBK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4904C4-4A34-4D0C-83D6-ED1472D93E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7BFC6DF2-8478-45A8-B299-E5F46B33DCE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752BB1D-6DC9-4245-BF30-D9011251FC2B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7E3ABD76-3175-43DC-AB58-9D256938E023}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C76A9FE7-77ED-421C-9FDD-18D0B58FAA6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644877C6-71B5-4EE5-807C-7F5A98BBBBF9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7" w:fontKey="{DC1B8567-279F-4062-91CC-ACD4A07FD70F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F312F">
    <w:pPr>
      <w:spacing w:line="181" w:lineRule="auto"/>
      <w:ind w:left="3999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—</w:t>
    </w:r>
    <w:r>
      <w:rPr>
        <w:rFonts w:ascii="Times New Roman" w:hAnsi="Times New Roman" w:eastAsia="Times New Roman" w:cs="Times New Roman"/>
        <w:spacing w:val="30"/>
        <w:sz w:val="28"/>
        <w:szCs w:val="28"/>
      </w:rPr>
      <w:t xml:space="preserve"> </w:t>
    </w:r>
    <w:r>
      <w:rPr>
        <w:rFonts w:ascii="Times New Roman" w:hAnsi="Times New Roman" w:eastAsia="Times New Roman" w:cs="Times New Roman"/>
        <w:spacing w:val="-6"/>
        <w:sz w:val="28"/>
        <w:szCs w:val="28"/>
      </w:rPr>
      <w:t>1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51F2C"/>
    <w:rsid w:val="040D6D67"/>
    <w:rsid w:val="0BDF3774"/>
    <w:rsid w:val="0CF36E40"/>
    <w:rsid w:val="18080031"/>
    <w:rsid w:val="205712A3"/>
    <w:rsid w:val="24652C06"/>
    <w:rsid w:val="2867631B"/>
    <w:rsid w:val="2A9342D0"/>
    <w:rsid w:val="56120518"/>
    <w:rsid w:val="58051F2C"/>
    <w:rsid w:val="62CF061A"/>
    <w:rsid w:val="67942363"/>
    <w:rsid w:val="6FCB7D6C"/>
    <w:rsid w:val="73454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方正仿宋_GBK" w:hAnsi="方正仿宋_GBK" w:eastAsia="方正仿宋_GBK" w:cs="方正仿宋_GBK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22a28eb5-1a01-463e-9de2-c3294a6f8e8e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359F0FC0</paraID>
      <start>4</start>
      <end>4</end>
      <status>modified</status>
      <modifiedWord/>
      <trackRevisions>false</trackRevisions>
    </reviewItem>
    <reviewItem>
      <errorID>7902ce47-67cd-4d67-beb1-8a950529b866</errorID>
      <errorWord>党委政府</errorWord>
      <group>L1_Political</group>
      <groupName>政治性问题</groupName>
      <ability>L2_Keyword</ability>
      <abilityName>固定表述</abilityName>
      <candidateList>
        <item>党委、政府</item>
      </candidateList>
      <explain>注意检查当前固定表述标点是否使用规范。</explain>
      <paraID>67866D7D</paraID>
      <start>314</start>
      <end>319</end>
      <status>modified</status>
      <modifiedWord>党委、政府</modifiedWord>
      <trackRevisions>false</trackRevisions>
    </reviewItem>
    <reviewItem>
      <errorID>69ad372e-03d1-4371-a0f5-52459f5a7aa5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6501591B</paraID>
      <start>4</start>
      <end>4</end>
      <status>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ee95752-75cb-4453-8e15-c856bdc9f8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1256</Words>
  <Characters>1271</Characters>
  <Lines>0</Lines>
  <Paragraphs>0</Paragraphs>
  <TotalTime>32</TotalTime>
  <ScaleCrop>false</ScaleCrop>
  <LinksUpToDate>false</LinksUpToDate>
  <CharactersWithSpaces>1273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2026-07-14T02:46:00Z</dcterms:created>
  <dc:creator>哥不是传说</dc:creator>
  <cp:lastModifiedBy>  M.Yan</cp:lastModifiedBy>
  <dcterms:modified xsi:type="dcterms:W3CDTF">2026-08-31T07:58:52Z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8855DB5F15D249AD82352BDD18163579_11</vt:lpwstr>
  </property>
  <property fmtid="{D5CDD505-2E9C-101B-9397-08002B2CF9AE}" pid="4" name="KSOTemplateDocerSaveRecord">
    <vt:lpwstr>eyJoZGlkIjoiY2E3YjM3YTMwYWYzOGJiZjFkY2FkYjNkYzFjNDY0YWUiLCJ1c2VySWQiOiI3NTc2NDM1NTgifQ==</vt:lpwstr>
  </property>
</Properties>
</file>